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2392D" w14:textId="77777777"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833787822E8A49908E912E7E2D73E3F0"/>
        </w:placeholder>
        <w15:appearance w15:val="hidden"/>
        <w:text/>
      </w:sdtPr>
      <w:sdtEndPr/>
      <w:sdtContent>
        <w:p w14:paraId="4A28343C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D48D925EBD014169A4A812145672C713"/>
        </w:placeholder>
      </w:sdtPr>
      <w:sdtEndPr>
        <w:rPr>
          <w:rStyle w:val="FrslagstextChar"/>
        </w:rPr>
      </w:sdtEndPr>
      <w:sdtContent>
        <w:p w14:paraId="0368C72E" w14:textId="77777777" w:rsidR="007C780D" w:rsidRPr="00750678" w:rsidRDefault="009A16B8" w:rsidP="00154FC8">
          <w:pPr>
            <w:pStyle w:val="Frslagstext"/>
            <w:numPr>
              <w:ilvl w:val="0"/>
              <w:numId w:val="0"/>
            </w:numPr>
          </w:pPr>
          <w:r w:rsidRPr="00750678">
            <w:rPr>
              <w:rStyle w:val="FrslagstextChar"/>
            </w:rPr>
            <w:t>Riksdagen tillkännager för regeringen som sin mening vad som anförs i motionen om införande av pant på batterier.</w:t>
          </w:r>
        </w:p>
      </w:sdtContent>
    </w:sdt>
    <w:p w14:paraId="65ADD9F8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598FEA04" w14:textId="77777777" w:rsidR="009A16B8" w:rsidRDefault="009A16B8" w:rsidP="009A16B8">
      <w:pPr>
        <w:pStyle w:val="Normalutanindragellerluft"/>
      </w:pPr>
      <w:r>
        <w:t>Mängden batterier som lämnas in för återvinning har fördubblats på två år, från 30</w:t>
      </w:r>
      <w:r w:rsidR="002C6EEC">
        <w:t xml:space="preserve"> procent </w:t>
      </w:r>
      <w:r>
        <w:t>till 60</w:t>
      </w:r>
      <w:r w:rsidR="002C6EEC">
        <w:t xml:space="preserve"> procent. </w:t>
      </w:r>
    </w:p>
    <w:p w14:paraId="01117D04" w14:textId="77777777" w:rsidR="009A16B8" w:rsidRDefault="009A16B8" w:rsidP="009A16B8">
      <w:pPr>
        <w:pStyle w:val="Normalutanindragellerluft"/>
      </w:pPr>
      <w:r>
        <w:t xml:space="preserve">Det är givetvis glädjande. </w:t>
      </w:r>
      <w:r w:rsidR="002C6EEC">
        <w:t>S</w:t>
      </w:r>
      <w:r>
        <w:t>amtidigt betyder det att 40</w:t>
      </w:r>
      <w:r w:rsidR="002C6EEC">
        <w:t xml:space="preserve"> procent</w:t>
      </w:r>
      <w:r>
        <w:t xml:space="preserve"> </w:t>
      </w:r>
      <w:r w:rsidR="002C6EEC">
        <w:t xml:space="preserve">inte </w:t>
      </w:r>
      <w:r>
        <w:t xml:space="preserve">återvinns. Det motsvarar cirka </w:t>
      </w:r>
      <w:r w:rsidR="002C6EEC">
        <w:t>2 000</w:t>
      </w:r>
      <w:r>
        <w:t xml:space="preserve"> ton batterier som hamnar på annan plats än på återvinningsstationen. Med tanke på att batterier innehåller ett antal miljöskadliga ämnen är detta inte acceptabelt.</w:t>
      </w:r>
    </w:p>
    <w:p w14:paraId="16F5A29A" w14:textId="77777777" w:rsidR="009A16B8" w:rsidRDefault="009A16B8" w:rsidP="009A16B8">
      <w:pPr>
        <w:pStyle w:val="Normalutanindragellerluft"/>
      </w:pPr>
    </w:p>
    <w:p w14:paraId="686B9E7F" w14:textId="29C8F757" w:rsidR="00AF30DD" w:rsidRDefault="009A16B8" w:rsidP="009A16B8">
      <w:pPr>
        <w:pStyle w:val="Normalutanindragellerluft"/>
      </w:pPr>
      <w:r>
        <w:t>Med e</w:t>
      </w:r>
      <w:r w:rsidR="00022AC0">
        <w:t xml:space="preserve">tt </w:t>
      </w:r>
      <w:r>
        <w:t>pant</w:t>
      </w:r>
      <w:r w:rsidR="00022AC0">
        <w:t>system</w:t>
      </w:r>
      <w:r>
        <w:t xml:space="preserve"> </w:t>
      </w:r>
      <w:r w:rsidR="00022AC0">
        <w:t>för</w:t>
      </w:r>
      <w:r w:rsidR="00022AC0">
        <w:t xml:space="preserve"> </w:t>
      </w:r>
      <w:r>
        <w:t>batterier skulle en större andel av batterierna sannolikt samlas in och återvinnas.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73BB8D960BE4DA29D056CE6ACA4D19F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022AC0" w14:paraId="5C733032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89755DF" w14:textId="77777777" w:rsidR="00022AC0" w:rsidRDefault="00022AC0" w:rsidP="00154FC8">
                <w:pPr>
                  <w:ind w:firstLine="0"/>
                </w:pPr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50C62480" w14:textId="77777777" w:rsidR="00022AC0" w:rsidRDefault="00022AC0" w:rsidP="00154FC8">
                <w:pPr>
                  <w:ind w:firstLine="0"/>
                </w:pPr>
              </w:p>
            </w:tc>
          </w:tr>
        </w:tbl>
        <w:p w14:paraId="208A088D" w14:textId="4A0CC501" w:rsidR="00865E70" w:rsidRPr="009E153C" w:rsidRDefault="00022AC0" w:rsidP="00154FC8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47D3" w14:textId="77777777" w:rsidR="00B54E83" w:rsidRDefault="00B54E83" w:rsidP="000C1CAD">
      <w:pPr>
        <w:spacing w:line="240" w:lineRule="auto"/>
      </w:pPr>
      <w:r>
        <w:separator/>
      </w:r>
    </w:p>
  </w:endnote>
  <w:endnote w:type="continuationSeparator" w:id="0">
    <w:p w14:paraId="3AA1809E" w14:textId="77777777" w:rsidR="00B54E83" w:rsidRDefault="00B54E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E38B" w14:textId="77777777" w:rsidR="00750678" w:rsidRDefault="0075067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CC7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75CC" w14:textId="77777777" w:rsidR="005B7478" w:rsidRDefault="005B747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5D78" w14:textId="77777777" w:rsidR="00B54E83" w:rsidRDefault="00B54E83" w:rsidP="000C1CAD">
      <w:pPr>
        <w:spacing w:line="240" w:lineRule="auto"/>
      </w:pPr>
      <w:r>
        <w:separator/>
      </w:r>
    </w:p>
  </w:footnote>
  <w:footnote w:type="continuationSeparator" w:id="0">
    <w:p w14:paraId="7E758825" w14:textId="77777777" w:rsidR="00B54E83" w:rsidRDefault="00B54E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3A42A" w14:textId="77777777" w:rsidR="00750678" w:rsidRDefault="0075067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59FD" w14:textId="77777777" w:rsidR="00750678" w:rsidRDefault="0075067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D58A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46A80B4A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37C5EEE6" w14:textId="77777777" w:rsidR="00467151" w:rsidRDefault="005432DF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9A16B8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82750E">
          <w:t>M1034</w:t>
        </w:r>
      </w:sdtContent>
    </w:sdt>
  </w:p>
  <w:p w14:paraId="3F6ABF4D" w14:textId="77777777" w:rsidR="00467151" w:rsidRDefault="005432DF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9A16B8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7D39CD54" w14:textId="77777777" w:rsidR="00467151" w:rsidRDefault="009A16B8" w:rsidP="00283E0F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2D86FFFC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9A16B8"/>
    <w:rsid w:val="00003CCB"/>
    <w:rsid w:val="00006BF0"/>
    <w:rsid w:val="00010168"/>
    <w:rsid w:val="00010DF8"/>
    <w:rsid w:val="00011724"/>
    <w:rsid w:val="00011F33"/>
    <w:rsid w:val="000156D9"/>
    <w:rsid w:val="00022AC0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4FC8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6EEC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32DF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B7478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3E7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678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50E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1A8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16B8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4E83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2CDD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2129A"/>
  <w15:chartTrackingRefBased/>
  <w15:docId w15:val="{FD9149FB-64A5-4C0B-B99A-4CD660E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3787822E8A49908E912E7E2D73E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6CEAF-2D07-4425-919E-8157E451707D}"/>
      </w:docPartPr>
      <w:docPartBody>
        <w:p w:rsidR="00891372" w:rsidRDefault="00891372">
          <w:pPr>
            <w:pStyle w:val="833787822E8A49908E912E7E2D73E3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8D925EBD014169A4A812145672C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8DE77-6324-4019-8B21-F5994D016BC2}"/>
      </w:docPartPr>
      <w:docPartBody>
        <w:p w:rsidR="00891372" w:rsidRDefault="00891372">
          <w:pPr>
            <w:pStyle w:val="D48D925EBD014169A4A812145672C713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373BB8D960BE4DA29D056CE6ACA4D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7082A-DE59-442C-A82B-19D7FB499B5E}"/>
      </w:docPartPr>
      <w:docPartBody>
        <w:p w:rsidR="00891372" w:rsidRDefault="00891372">
          <w:pPr>
            <w:pStyle w:val="373BB8D960BE4DA29D056CE6ACA4D19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72"/>
    <w:rsid w:val="001A3181"/>
    <w:rsid w:val="008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33787822E8A49908E912E7E2D73E3F0">
    <w:name w:val="833787822E8A49908E912E7E2D73E3F0"/>
  </w:style>
  <w:style w:type="paragraph" w:customStyle="1" w:styleId="D48D925EBD014169A4A812145672C713">
    <w:name w:val="D48D925EBD014169A4A812145672C713"/>
  </w:style>
  <w:style w:type="paragraph" w:customStyle="1" w:styleId="373BB8D960BE4DA29D056CE6ACA4D19F">
    <w:name w:val="373BB8D960BE4DA29D056CE6ACA4D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Pant på batterier</rubrik>
    <utgiftsomrade>för framtida bruk</utgiftsomrade>
    <riksmote xmlns="http://schemas.riksdagen.se/motion">2014/15</riksmote>
    <partikod xmlns="http://schemas.riksdagen.se/motion">M</partikod>
    <partinummer xmlns="http://schemas.riksdagen.se/motion">1034</partinummer>
    <underskriftsdatum>Stockholm den</underskriftsdatum>
    <kontaktperson>
      <namn/>
      <email xmlns="http://schemas.riksdagen.se/motion">thomas.bohlmark@riksdagen.se</email>
    </kontaktperson>
    <checksumma>*T5612F836B84B*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w:rsidR="00022AC0"&gt;&lt;w:tblPrEx&gt;&lt;w:tblCellMar&gt;&lt;w:top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w:rsidR="00022AC0" w:rsidRDefault="00022AC0" w:rsidP="00154FC8"&gt;&lt;w:pPr&gt;&lt;w:ind w:firstLine="0"/&gt;&lt;/w:pPr&gt;&lt;w:r&gt;&lt;w:t&gt;Jan Ericson (M)&lt;/w:t&gt;&lt;/w:r&gt;&lt;/w:p&gt;&lt;/w:tc&gt;&lt;w:tc&gt;&lt;w:tcPr&gt;&lt;w:tcW w:w="4225" w:type="dxa"/&gt;&lt;w:vAlign w:val="bottom"/&gt;&lt;/w:tcPr&gt;&lt;w:p w:rsidR="00022AC0" w:rsidRDefault="00022AC0" w:rsidP="00154FC8"&gt;&lt;w:pPr&gt;&lt;w:ind w:firstLine="0"/&gt;&lt;/w:pPr&gt;&lt;/w:p&gt;&lt;/w:tc&gt;&lt;/w:tr&gt;&lt;/w:tbl&gt;&lt;w:p w:rsidR="00865E70" w:rsidRPr="009E153C" w:rsidRDefault="00022AC0" w:rsidP="00154FC8"&gt;&lt;w:pPr&gt;&lt;w:pStyle w:val="Normalutanindragellerluft"/&gt;&lt;/w:pPr&gt;&lt;w:r&gt;&lt;w:t&gt;.&lt;/w:t&gt;&lt;/w:r&gt;&lt;/w:p&gt;&lt;w:p w:rsidR="00000000" w:rsidRDefault="00583E32"/&gt;&lt;w:sectPr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row="3"&gt;&lt;wetp:webextensionref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w:val="005A1A53"/&gt;&lt;w:pPr&gt;&lt;w:tabs&gt;&lt;w:tab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w:val="00C678A4"/&gt;&lt;w:rPr&gt;&lt;w:color w:val="808080"/&gt;&lt;/w:rPr&gt;&lt;/w:style&gt;&lt;w:style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w:abstractNumId="0"&gt;&lt;w:nsid w:val="FFFFFF7C"/&gt;&lt;w:multiLevelType w:val="singleLevel"/&gt;&lt;w:tmpl w:val="05388D22"/&gt;&lt;w:lvl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w:abstractNumId="1"&gt;&lt;w:nsid w:val="FFFFFF7D"/&gt;&lt;w:multiLevelType w:val="singleLevel"/&gt;&lt;w:tmpl w:val="AF62F586"/&gt;&lt;w:lvl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w:abstractNumId="2"&gt;&lt;w:nsid w:val="FFFFFF7E"/&gt;&lt;w:multiLevelType w:val="singleLevel"/&gt;&lt;w:tmpl w:val="F280ABF6"/&gt;&lt;w:lvl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w:abstractNumId="3"&gt;&lt;w:nsid w:val="FFFFFF7F"/&gt;&lt;w:multiLevelType w:val="singleLevel"/&gt;&lt;w:tmpl w:val="FC8C46F4"/&gt;&lt;w:lvl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w:abstractNumId="4"&gt;&lt;w:nsid w:val="FFFFFF80"/&gt;&lt;w:multiLevelType w:val="singleLevel"/&gt;&lt;w:tmpl w:val="20C221DE"/&gt;&lt;w:lvl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w:abstractNumId="5"&gt;&lt;w:nsid w:val="FFFFFF81"/&gt;&lt;w:multiLevelType w:val="singleLevel"/&gt;&lt;w:tmpl w:val="3DCE6FC0"/&gt;&lt;w:lvl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w:abstractNumId="6"&gt;&lt;w:nsid w:val="FFFFFF82"/&gt;&lt;w:multiLevelType w:val="singleLevel"/&gt;&lt;w:tmpl w:val="918ADFAE"/&gt;&lt;w:lvl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w:abstractNumId="7"&gt;&lt;w:nsid w:val="FFFFFF83"/&gt;&lt;w:multiLevelType w:val="singleLevel"/&gt;&lt;w:tmpl w:val="30BCFEBA"/&gt;&lt;w:lvl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w:abstractNumId="11"&gt;&lt;w:nsid w:val="42950D71"/&gt;&lt;w:multiLevelType w:val="hybridMultilevel"/&gt;&lt;w:tmpl w:val="91C00D9E"/&gt;&lt;w:name w:val="yrkandelista"/&gt;&lt;w:lvl w:ilvl="0" w:tplc="43CEBE20"&gt;&lt;w:start w:val="1"/&gt;&lt;w:numFmt w:val="decimal"/&gt;&lt;w:pStyle w:val="Frslagstext"/&gt;&lt;w:lvlText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C:&amp;#92;Users&amp;#92;ts0816aa&amp;#92;AppData&amp;#92;Roaming&amp;#92;Microsoft&amp;#92;Mallar&amp;#92;Motion&amp;#92;Motion.dotm</templatepath>
    <documentpath>&amp;#92;&amp;#92;fshome3&amp;#92;fshome3share&amp;#92;ts0816aa&amp;#92;Redirected Folders&amp;#92;Documents&amp;#92;Jan Ericson&amp;#92;Motioner&amp;#92;Motioner 2014-15&amp;#92;Mallade&amp;#92;201415M1034 Pant på batterier.docx</documentpath>
    <historik>
      <overfort>
        <inskickad/>
        <loginid/>
      </overfort>
    </historik>
    <kontakttext/>
    <validera>1</validera>
    <skrivut>1</skrivut>
    <partibeteckning>M1034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F583A6D0-20C8-462E-8D53-5FE7DB25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2</TotalTime>
  <Pages>1</Pages>
  <Words>102</Words>
  <Characters>565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201415M1034 Pant på batterier</vt:lpstr>
      <vt:lpstr/>
    </vt:vector>
  </TitlesOfParts>
  <Company>Riksdagen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201415M1034 Pant på batterier</dc:title>
  <dc:subject/>
  <dc:creator>It-avdelningen</dc:creator>
  <cp:keywords/>
  <dc:description/>
  <cp:lastModifiedBy>Thomas Böhlmark</cp:lastModifiedBy>
  <cp:revision>8</cp:revision>
  <cp:lastPrinted>2014-11-06T12:06:00Z</cp:lastPrinted>
  <dcterms:created xsi:type="dcterms:W3CDTF">2014-10-20T08:32:00Z</dcterms:created>
  <dcterms:modified xsi:type="dcterms:W3CDTF">2014-11-06T12:06:00Z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*T5612F836B84B*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</Properties>
</file>